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6B" w:rsidRPr="0046176B" w:rsidRDefault="0046176B" w:rsidP="0046176B">
      <w:pPr>
        <w:shd w:val="clear" w:color="auto" w:fill="FFFFFF"/>
        <w:adjustRightInd/>
        <w:snapToGrid/>
        <w:spacing w:after="0" w:line="480" w:lineRule="atLeast"/>
        <w:ind w:left="120" w:right="120"/>
        <w:jc w:val="center"/>
        <w:rPr>
          <w:rFonts w:ascii="微软雅黑" w:hAnsi="微软雅黑" w:cs="宋体"/>
          <w:color w:val="000000" w:themeColor="text1"/>
          <w:spacing w:val="8"/>
          <w:sz w:val="36"/>
          <w:szCs w:val="36"/>
        </w:rPr>
      </w:pPr>
      <w:r w:rsidRPr="0046176B"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  <w:t>最高检近日下发提示要求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480" w:lineRule="atLeast"/>
        <w:ind w:left="120" w:right="120"/>
        <w:jc w:val="center"/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</w:pPr>
      <w:r w:rsidRPr="0046176B">
        <w:rPr>
          <w:rFonts w:ascii="微软雅黑" w:hAnsi="微软雅黑" w:cs="宋体" w:hint="eastAsia"/>
          <w:b/>
          <w:bCs/>
          <w:color w:val="000000" w:themeColor="text1"/>
          <w:spacing w:val="8"/>
          <w:sz w:val="36"/>
          <w:szCs w:val="36"/>
        </w:rPr>
        <w:t>12309检察服务大厅设置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480" w:lineRule="atLeast"/>
        <w:ind w:left="120" w:right="120"/>
        <w:jc w:val="center"/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</w:pPr>
      <w:r w:rsidRPr="0046176B">
        <w:rPr>
          <w:rFonts w:ascii="微软雅黑" w:hAnsi="微软雅黑" w:cs="宋体" w:hint="eastAsia"/>
          <w:b/>
          <w:bCs/>
          <w:color w:val="000000" w:themeColor="text1"/>
          <w:spacing w:val="8"/>
          <w:sz w:val="36"/>
          <w:szCs w:val="36"/>
        </w:rPr>
        <w:t>“妇女儿童权益保障”专用接待窗口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480" w:lineRule="atLeast"/>
        <w:ind w:left="120" w:right="120"/>
        <w:jc w:val="center"/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</w:pPr>
      <w:r w:rsidRPr="0046176B"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  <w:t>控告申诉检察部门做好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480" w:lineRule="atLeast"/>
        <w:ind w:left="120" w:right="120"/>
        <w:jc w:val="center"/>
        <w:rPr>
          <w:rFonts w:ascii="微软雅黑" w:hAnsi="微软雅黑" w:cs="宋体" w:hint="eastAsia"/>
          <w:color w:val="000000" w:themeColor="text1"/>
          <w:spacing w:val="8"/>
          <w:sz w:val="26"/>
          <w:szCs w:val="26"/>
        </w:rPr>
      </w:pPr>
      <w:r w:rsidRPr="0046176B">
        <w:rPr>
          <w:rFonts w:ascii="微软雅黑" w:hAnsi="微软雅黑" w:cs="宋体" w:hint="eastAsia"/>
          <w:color w:val="000000" w:themeColor="text1"/>
          <w:spacing w:val="8"/>
          <w:sz w:val="36"/>
          <w:szCs w:val="36"/>
        </w:rPr>
        <w:t>妇女儿童合法权益保障工作</w:t>
      </w:r>
    </w:p>
    <w:p w:rsidR="0046176B" w:rsidRPr="0046176B" w:rsidRDefault="0046176B" w:rsidP="0046176B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46176B">
        <w:rPr>
          <w:rFonts w:ascii="宋体" w:eastAsia="宋体" w:hAnsi="宋体" w:cs="宋体"/>
          <w:color w:val="000000" w:themeColor="text1"/>
          <w:sz w:val="24"/>
          <w:szCs w:val="24"/>
        </w:rPr>
        <w:br/>
      </w:r>
    </w:p>
    <w:p w:rsidR="0046176B" w:rsidRPr="0046176B" w:rsidRDefault="0046176B" w:rsidP="0046176B">
      <w:pPr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46176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最高人民检察院日前下发提示，要求全国各级检察机关在12309检察服务大厅设置“妇女儿童权益保障”专用接待窗口，用于接待反映妇女儿童信访事项的群众，将维护妇女儿童权益的工作做在平常、抓在经常、落到基层。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提示要求，对五类控告申诉案件要优先接待、优先移送、优先办理，</w:t>
      </w:r>
      <w:r w:rsidRPr="0046176B">
        <w:rPr>
          <w:rFonts w:ascii="仿宋_GB2312" w:eastAsia="仿宋_GB2312" w:hAnsi="微软雅黑" w:cs="宋体" w:hint="eastAsia"/>
          <w:color w:val="000000" w:themeColor="text1"/>
          <w:spacing w:val="9"/>
          <w:sz w:val="32"/>
          <w:szCs w:val="32"/>
        </w:rPr>
        <w:t>分别是</w:t>
      </w:r>
      <w:r>
        <w:rPr>
          <w:rFonts w:ascii="仿宋_GB2312" w:eastAsia="仿宋_GB2312" w:hAnsi="微软雅黑" w:cs="宋体" w:hint="eastAsia"/>
          <w:color w:val="000000" w:themeColor="text1"/>
          <w:spacing w:val="9"/>
          <w:sz w:val="32"/>
          <w:szCs w:val="32"/>
        </w:rPr>
        <w:t>: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涉侵犯妇女儿童合法权益，公安机关应当立案而不立案，或者不应当立案而立案，申请立案监督的案件；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对法院生效刑事裁判或者检察机关生效刑事处理决定不服，提出申诉的案件；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涉妇女平等就业、农村土地承包、宅基地使用等权益，提出民事、行政诉讼监督申请的案件；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请求给付工伤事故、交通事故、医疗损害赔偿，以及请求给付抚养费、抚育费等，提出民事诉讼监督申请的案件；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涉困难妇女儿童，申请国家司法救助的案件。</w:t>
      </w: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lastRenderedPageBreak/>
        <w:t>提示指出，各级检察机关要坚持和发展新时代“枫桥经验”，综合运用释法说理、公开听证、带案下访、帮扶救助等措施，依法及时就地解决妇女儿童合法合理诉求，实现司法办案“三个效果”有机统一。</w:t>
      </w:r>
    </w:p>
    <w:p w:rsid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 w:rsidRPr="0046176B"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提示明确，对接收的涉妇女儿童信访事项，严格落实群众信访“件件有回复”工作要求；采取检察听证方式加强释法说理，鼓励心理咨询师参与“妇女儿童权益保障”专用窗口接待、检察听证，为有需求的妇女儿童提供心理健康教育、心理疏导、情绪安抚、答疑解惑等服务；对符合救助条件的困难妇女儿童，均应当及时提供救助帮扶，及时移送救助线索，加大救助力度，丰富救助手段，提升救助效果，解决群众急迫困难。</w:t>
      </w:r>
    </w:p>
    <w:p w:rsid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</w:p>
    <w:p w:rsid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</w:p>
    <w:p w:rsidR="0046176B" w:rsidRPr="0046176B" w:rsidRDefault="0046176B" w:rsidP="0046176B">
      <w:pPr>
        <w:shd w:val="clear" w:color="auto" w:fill="FFFFFF"/>
        <w:adjustRightInd/>
        <w:snapToGrid/>
        <w:spacing w:after="0" w:line="600" w:lineRule="exact"/>
        <w:ind w:firstLineChars="200" w:firstLine="656"/>
        <w:jc w:val="both"/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spacing w:val="8"/>
          <w:sz w:val="32"/>
          <w:szCs w:val="32"/>
        </w:rPr>
        <w:t>来源：最高人民检察院微信公众号</w:t>
      </w:r>
    </w:p>
    <w:p w:rsidR="004358AB" w:rsidRPr="0046176B" w:rsidRDefault="004358AB" w:rsidP="00D31D50">
      <w:pPr>
        <w:spacing w:line="220" w:lineRule="atLeast"/>
        <w:rPr>
          <w:color w:val="000000" w:themeColor="text1"/>
        </w:rPr>
      </w:pPr>
    </w:p>
    <w:sectPr w:rsidR="004358AB" w:rsidRPr="004617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3497"/>
    <w:rsid w:val="00323B43"/>
    <w:rsid w:val="003D37D8"/>
    <w:rsid w:val="00426133"/>
    <w:rsid w:val="004358AB"/>
    <w:rsid w:val="0046176B"/>
    <w:rsid w:val="0085531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6176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17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17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2023-12-27T09:45:00Z</dcterms:modified>
</cp:coreProperties>
</file>