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360" w:lineRule="auto"/>
        <w:ind w:left="0" w:right="0"/>
        <w:jc w:val="center"/>
        <w:rPr>
          <w:rFonts w:eastAsia="方正小标宋简体"/>
          <w:color w:val="FF0000"/>
          <w:spacing w:val="100"/>
          <w:w w:val="75"/>
          <w:sz w:val="120"/>
          <w:szCs w:val="120"/>
          <w:lang w:val="en-US"/>
        </w:rPr>
      </w:pPr>
    </w:p>
    <w:p>
      <w:pPr>
        <w:keepNext w:val="0"/>
        <w:keepLines w:val="0"/>
        <w:widowControl w:val="0"/>
        <w:suppressLineNumbers w:val="0"/>
        <w:spacing w:before="0" w:beforeAutospacing="0" w:after="0" w:afterAutospacing="0" w:line="360" w:lineRule="auto"/>
        <w:ind w:left="0" w:right="0"/>
        <w:jc w:val="center"/>
        <w:rPr>
          <w:rFonts w:eastAsia="方正小标宋简体"/>
          <w:color w:val="FF0000"/>
          <w:spacing w:val="100"/>
          <w:w w:val="75"/>
          <w:sz w:val="120"/>
          <w:szCs w:val="120"/>
          <w:lang w:val="en-US"/>
        </w:rPr>
      </w:pPr>
      <w:r>
        <w:rPr>
          <w:rFonts w:hint="eastAsia" w:ascii="Times New Roman" w:hAnsi="方正小标宋简体" w:eastAsia="方正小标宋简体" w:cs="方正小标宋简体"/>
          <w:color w:val="FF0000"/>
          <w:spacing w:val="100"/>
          <w:w w:val="75"/>
          <w:kern w:val="2"/>
          <w:sz w:val="120"/>
          <w:szCs w:val="120"/>
          <w:lang w:val="en-US" w:eastAsia="zh-CN" w:bidi="ar"/>
        </w:rPr>
        <w:t>公诉工作情况</w:t>
      </w:r>
    </w:p>
    <w:p>
      <w:pPr>
        <w:keepNext w:val="0"/>
        <w:keepLines w:val="0"/>
        <w:widowControl w:val="0"/>
        <w:suppressLineNumbers w:val="0"/>
        <w:spacing w:before="0" w:beforeAutospacing="0" w:after="0" w:afterAutospacing="0" w:line="560" w:lineRule="exact"/>
        <w:ind w:left="0" w:right="0"/>
        <w:jc w:val="center"/>
        <w:rPr>
          <w:rFonts w:eastAsia="仿宋_GB2312"/>
          <w:color w:val="000000"/>
          <w:sz w:val="32"/>
          <w:szCs w:val="32"/>
          <w:lang w:val="en-US"/>
        </w:rPr>
      </w:pPr>
    </w:p>
    <w:p>
      <w:pPr>
        <w:keepNext w:val="0"/>
        <w:keepLines w:val="0"/>
        <w:widowControl w:val="0"/>
        <w:suppressLineNumbers w:val="0"/>
        <w:spacing w:before="0" w:beforeAutospacing="0" w:after="0" w:afterAutospacing="0" w:line="560" w:lineRule="exact"/>
        <w:ind w:left="0" w:right="0"/>
        <w:jc w:val="center"/>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第</w:t>
      </w:r>
      <w:r>
        <w:rPr>
          <w:rFonts w:hint="default" w:ascii="Times New Roman" w:hAnsi="Times New Roman" w:eastAsia="仿宋_GB2312" w:cs="Times New Roman"/>
          <w:color w:val="000000"/>
          <w:kern w:val="2"/>
          <w:sz w:val="32"/>
          <w:szCs w:val="32"/>
          <w:lang w:val="en-US" w:eastAsia="zh-CN" w:bidi="ar"/>
        </w:rPr>
        <w:t xml:space="preserve">  2  </w:t>
      </w:r>
      <w:r>
        <w:rPr>
          <w:rFonts w:hint="eastAsia" w:ascii="Times New Roman" w:hAnsi="Times New Roman" w:eastAsia="仿宋_GB2312" w:cs="仿宋_GB2312"/>
          <w:color w:val="000000"/>
          <w:kern w:val="2"/>
          <w:sz w:val="32"/>
          <w:szCs w:val="32"/>
          <w:lang w:val="en-US" w:eastAsia="zh-CN" w:bidi="ar"/>
        </w:rPr>
        <w:t>期</w:t>
      </w:r>
    </w:p>
    <w:p>
      <w:pPr>
        <w:keepNext w:val="0"/>
        <w:keepLines w:val="0"/>
        <w:widowControl w:val="0"/>
        <w:suppressLineNumbers w:val="0"/>
        <w:tabs>
          <w:tab w:val="left" w:pos="6080"/>
        </w:tabs>
        <w:spacing w:before="0" w:beforeAutospacing="0" w:after="0" w:afterAutospacing="0" w:line="560" w:lineRule="exact"/>
        <w:ind w:left="0" w:right="0" w:firstLine="320" w:firstLineChars="100"/>
        <w:jc w:val="left"/>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洛阳市人民检察院公诉局</w:t>
      </w:r>
      <w:r>
        <w:rPr>
          <w:rFonts w:hint="default" w:ascii="Times New Roman" w:hAnsi="Times New Roman" w:eastAsia="仿宋_GB2312" w:cs="Times New Roman"/>
          <w:color w:val="000000"/>
          <w:kern w:val="2"/>
          <w:sz w:val="32"/>
          <w:szCs w:val="32"/>
          <w:lang w:val="en-US" w:eastAsia="zh-CN" w:bidi="ar"/>
        </w:rPr>
        <w:tab/>
        <w:t>2018</w:t>
      </w:r>
      <w:r>
        <w:rPr>
          <w:rFonts w:hint="eastAsia" w:ascii="Times New Roman" w:hAnsi="Times New Roman" w:eastAsia="仿宋_GB2312" w:cs="仿宋_GB2312"/>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6</w:t>
      </w:r>
      <w:r>
        <w:rPr>
          <w:rFonts w:hint="eastAsia" w:ascii="Times New Roman" w:hAnsi="Times New Roman" w:eastAsia="仿宋_GB2312" w:cs="仿宋_GB2312"/>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15</w:t>
      </w:r>
      <w:r>
        <w:rPr>
          <w:rFonts w:hint="eastAsia" w:ascii="Times New Roman" w:hAnsi="Times New Roman" w:eastAsia="仿宋_GB2312" w:cs="仿宋_GB2312"/>
          <w:color w:val="000000"/>
          <w:kern w:val="2"/>
          <w:sz w:val="32"/>
          <w:szCs w:val="32"/>
          <w:lang w:val="en-US" w:eastAsia="zh-CN" w:bidi="ar"/>
        </w:rPr>
        <w:t>日</w:t>
      </w:r>
    </w:p>
    <w:p>
      <w:pPr>
        <w:keepNext w:val="0"/>
        <w:keepLines w:val="0"/>
        <w:widowControl w:val="0"/>
        <w:suppressLineNumbers w:val="0"/>
        <w:spacing w:before="0" w:beforeAutospacing="0" w:after="0" w:afterAutospacing="0" w:line="600" w:lineRule="exact"/>
        <w:ind w:left="0" w:right="0"/>
        <w:jc w:val="both"/>
        <w:rPr>
          <w:rFonts w:eastAsia="楷体_GB2312"/>
          <w:sz w:val="32"/>
          <w:szCs w:val="32"/>
          <w:lang w:val="en-US"/>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48895</wp:posOffset>
                </wp:positionV>
                <wp:extent cx="5615305" cy="635"/>
                <wp:effectExtent l="0" t="0" r="0" b="0"/>
                <wp:wrapNone/>
                <wp:docPr id="4" name="直线 2"/>
                <wp:cNvGraphicFramePr/>
                <a:graphic xmlns:a="http://schemas.openxmlformats.org/drawingml/2006/main">
                  <a:graphicData uri="http://schemas.microsoft.com/office/word/2010/wordprocessingShape">
                    <wps:wsp>
                      <wps:cNvSpPr/>
                      <wps:spPr>
                        <a:xfrm>
                          <a:off x="0" y="0"/>
                          <a:ext cx="561530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15pt;margin-top:3.85pt;height:0.05pt;width:442.15pt;z-index:251659264;mso-width-relative:page;mso-height-relative:page;" filled="f" stroked="t" coordsize="21600,21600" o:gfxdata="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uoeyt1AAAAAQBAAAPAAAAAAAAAAEAIAAAACIAAABk&#10;cnMvZG93bnJldi54bWxQSwECFAAUAAAACACHTuJAUF0gfdEBAACQAwAADgAAAAAAAAABACAAAAAj&#10;AQAAZHJzL2Uyb0RvYy54bWxQSwUGAAAAAAYABgBZAQAAZgUAAAAA&#10;">
                <v:fill on="f" focussize="0,0"/>
                <v:stroke weight="1.5pt" color="#FF0000" joinstyle="round"/>
                <v:imagedata o:title=""/>
                <o:lock v:ext="edit" aspectratio="f"/>
              </v:line>
            </w:pict>
          </mc:Fallback>
        </mc:AlternateContent>
      </w:r>
    </w:p>
    <w:p>
      <w:pPr>
        <w:pStyle w:val="2"/>
        <w:widowControl/>
        <w:spacing w:line="580" w:lineRule="exact"/>
        <w:rPr>
          <w:rFonts w:eastAsia="仿宋"/>
          <w:kern w:val="0"/>
          <w:sz w:val="32"/>
          <w:szCs w:val="32"/>
          <w:lang w:val="en-US"/>
        </w:rPr>
      </w:pPr>
      <w:r>
        <w:rPr>
          <w:rFonts w:hint="eastAsia" w:ascii="Times New Roman" w:hAnsi="Times New Roman" w:eastAsia="仿宋" w:cs="仿宋"/>
          <w:kern w:val="0"/>
          <w:sz w:val="32"/>
          <w:szCs w:val="32"/>
          <w:lang w:eastAsia="zh-CN"/>
        </w:rPr>
        <w:t>【</w:t>
      </w:r>
      <w:r>
        <w:rPr>
          <w:rFonts w:hint="eastAsia" w:ascii="楷体_GB2312" w:eastAsia="楷体_GB2312" w:cs="楷体_GB2312"/>
          <w:kern w:val="0"/>
          <w:sz w:val="32"/>
          <w:szCs w:val="32"/>
          <w:lang w:eastAsia="zh-CN"/>
        </w:rPr>
        <w:t>综合信息</w:t>
      </w:r>
      <w:r>
        <w:rPr>
          <w:rFonts w:hint="eastAsia" w:ascii="Times New Roman" w:hAnsi="Times New Roman" w:eastAsia="仿宋" w:cs="仿宋"/>
          <w:kern w:val="0"/>
          <w:sz w:val="32"/>
          <w:szCs w:val="32"/>
          <w:lang w:eastAsia="zh-CN"/>
        </w:rPr>
        <w:t>】</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color w:val="000000"/>
          <w:sz w:val="32"/>
          <w:szCs w:val="32"/>
          <w:lang w:val="en-US"/>
        </w:rPr>
      </w:pPr>
      <w:r>
        <w:rPr>
          <w:rFonts w:hint="eastAsia" w:ascii="仿宋" w:hAnsi="仿宋" w:eastAsia="仿宋" w:cs="仿宋"/>
          <w:kern w:val="2"/>
          <w:sz w:val="32"/>
          <w:szCs w:val="32"/>
          <w:lang w:val="en-US" w:eastAsia="zh-CN" w:bidi="ar"/>
        </w:rPr>
        <w:t>▲</w:t>
      </w:r>
      <w:r>
        <w:rPr>
          <w:rFonts w:hint="eastAsia" w:ascii="仿宋_GB2312" w:hAnsi="Times New Roman" w:eastAsia="仿宋_GB2312" w:cs="仿宋_GB2312"/>
          <w:kern w:val="2"/>
          <w:sz w:val="32"/>
          <w:szCs w:val="32"/>
          <w:lang w:val="en-US" w:eastAsia="zh-CN" w:bidi="ar"/>
        </w:rPr>
        <w:t>正义利剑 人民靠山——被害人家属向市检察院赠送锦旗</w:t>
      </w:r>
    </w:p>
    <w:p>
      <w:pPr>
        <w:pStyle w:val="2"/>
        <w:widowControl/>
        <w:spacing w:line="580" w:lineRule="exact"/>
        <w:ind w:left="0" w:firstLine="640" w:firstLineChars="200"/>
        <w:rPr>
          <w:rFonts w:hint="eastAsia" w:ascii="仿宋_GB2312" w:hAnsi="宋体" w:eastAsia="仿宋_GB2312" w:cs="仿宋_GB2312"/>
          <w:kern w:val="0"/>
          <w:sz w:val="32"/>
          <w:szCs w:val="32"/>
          <w:lang w:val="en-US"/>
        </w:rPr>
      </w:pPr>
      <w:r>
        <w:rPr>
          <w:rFonts w:hint="eastAsia" w:ascii="仿宋" w:hAnsi="仿宋" w:eastAsia="仿宋" w:cs="仿宋"/>
          <w:sz w:val="32"/>
          <w:szCs w:val="32"/>
          <w:lang w:eastAsia="zh-CN"/>
        </w:rPr>
        <w:t>▲</w:t>
      </w:r>
      <w:r>
        <w:rPr>
          <w:rFonts w:hint="eastAsia" w:ascii="仿宋_GB2312" w:hAnsi="宋体" w:eastAsia="仿宋_GB2312" w:cs="仿宋_GB2312"/>
          <w:kern w:val="0"/>
          <w:sz w:val="32"/>
          <w:szCs w:val="32"/>
          <w:lang w:eastAsia="zh-CN"/>
        </w:rPr>
        <w:t>公诉检察官深入办案一线 走访座谈</w:t>
      </w:r>
      <w:r>
        <w:rPr>
          <w:rFonts w:hint="eastAsia" w:ascii="仿宋_GB2312" w:hAnsi="宋体" w:eastAsia="仿宋_GB2312" w:cs="仿宋_GB2312"/>
          <w:kern w:val="0"/>
          <w:sz w:val="32"/>
          <w:szCs w:val="32"/>
          <w:lang w:val="en-US"/>
        </w:rPr>
        <w:t>16</w:t>
      </w:r>
      <w:r>
        <w:rPr>
          <w:rFonts w:hint="eastAsia" w:ascii="仿宋_GB2312" w:hAnsi="宋体" w:eastAsia="仿宋_GB2312" w:cs="仿宋_GB2312"/>
          <w:kern w:val="0"/>
          <w:sz w:val="32"/>
          <w:szCs w:val="32"/>
          <w:lang w:eastAsia="zh-CN"/>
        </w:rPr>
        <w:t>个基层派出所</w:t>
      </w:r>
    </w:p>
    <w:p>
      <w:pPr>
        <w:keepNext w:val="0"/>
        <w:keepLines w:val="0"/>
        <w:widowControl w:val="0"/>
        <w:suppressLineNumbers w:val="0"/>
        <w:spacing w:before="0" w:beforeAutospacing="0" w:after="0" w:afterAutospacing="0" w:line="600" w:lineRule="exact"/>
        <w:ind w:left="0" w:right="0"/>
        <w:jc w:val="both"/>
        <w:rPr>
          <w:rFonts w:hint="eastAsia" w:ascii="黑体" w:eastAsia="黑体" w:cs="仿宋_GB2312"/>
          <w:color w:val="000000"/>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黑体" w:eastAsia="黑体" w:cs="仿宋_GB2312"/>
          <w:color w:val="000000"/>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黑体" w:eastAsia="黑体" w:cs="仿宋_GB2312"/>
          <w:color w:val="000000"/>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黑体" w:eastAsia="黑体" w:cs="仿宋_GB2312"/>
          <w:color w:val="000000"/>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黑体" w:eastAsia="黑体" w:cs="仿宋_GB2312"/>
          <w:color w:val="000000"/>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黑体" w:eastAsia="黑体" w:cs="仿宋_GB2312"/>
          <w:color w:val="000000"/>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黑体" w:eastAsia="黑体" w:cs="仿宋_GB2312"/>
          <w:color w:val="000000"/>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黑体" w:eastAsia="黑体" w:cs="仿宋_GB2312"/>
          <w:color w:val="000000"/>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黑体" w:eastAsia="黑体" w:cs="仿宋_GB2312"/>
          <w:color w:val="000000"/>
          <w:sz w:val="32"/>
          <w:szCs w:val="32"/>
          <w:lang w:val="en-US"/>
        </w:rPr>
      </w:pPr>
    </w:p>
    <w:p>
      <w:pPr>
        <w:keepNext w:val="0"/>
        <w:keepLines w:val="0"/>
        <w:widowControl w:val="0"/>
        <w:suppressLineNumbers w:val="0"/>
        <w:spacing w:before="0" w:beforeAutospacing="0" w:after="0" w:afterAutospacing="0" w:line="600" w:lineRule="exact"/>
        <w:ind w:left="0" w:right="0"/>
        <w:jc w:val="center"/>
        <w:rPr>
          <w:rFonts w:hint="eastAsia" w:ascii="黑体" w:eastAsia="黑体" w:cs="仿宋_GB2312"/>
          <w:color w:val="000000"/>
          <w:sz w:val="32"/>
          <w:szCs w:val="32"/>
          <w:lang w:val="en-US"/>
        </w:rPr>
      </w:pPr>
      <w:r>
        <w:rPr>
          <w:rFonts w:hint="eastAsia" w:ascii="黑体" w:hAnsi="Times New Roman" w:eastAsia="黑体" w:cs="仿宋_GB2312"/>
          <w:color w:val="000000"/>
          <w:kern w:val="2"/>
          <w:sz w:val="32"/>
          <w:szCs w:val="32"/>
          <w:lang w:val="en-US" w:eastAsia="zh-CN" w:bidi="ar"/>
        </w:rPr>
        <w:t>正义利剑 人民靠山——被害人家属向市检察院赠送锦旗</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color w:val="000000"/>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6月15日被告人任某某一案的被害人家属眼含热泪，怀着激动、感激的心情来到洛阳市人民检察院，给洛阳市人民检察院和该案承办检察官马军送来了“正义利剑 人民靠山”的锦旗，由衷表达对洛阳市人民检察院公诉干警的敬意、感谢和赞扬，检察干警严格履行检察职能，维护法律公平正义，保护公民合法权益。</w:t>
      </w:r>
    </w:p>
    <w:p>
      <w:pPr>
        <w:pStyle w:val="2"/>
        <w:widowControl/>
        <w:spacing w:line="580" w:lineRule="exact"/>
        <w:rPr>
          <w:rFonts w:hint="eastAsia" w:ascii="黑体" w:hAnsi="宋体" w:eastAsia="黑体" w:cs="黑体"/>
          <w:kern w:val="0"/>
          <w:sz w:val="32"/>
          <w:szCs w:val="32"/>
          <w:lang w:val="en-US"/>
        </w:rPr>
      </w:pP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通过公诉机关的努力，邪恶受到了惩处，被害人家属的心灵得到了慰藉。近年来，市院公诉局以“指控犯罪有利、诉讼监督有效、社会治理有为”为总目标，全面履行检察职能，注重人文关怀，不仅让老百姓在每一个案件中感受到公平正义，又营造了检察机关与人民群众的和谐关系。</w:t>
      </w:r>
    </w:p>
    <w:p>
      <w:pPr>
        <w:keepNext w:val="0"/>
        <w:keepLines w:val="0"/>
        <w:widowControl/>
        <w:suppressLineNumbers w:val="0"/>
        <w:autoSpaceDE/>
        <w:autoSpaceDN w:val="0"/>
        <w:spacing w:before="0" w:beforeAutospacing="0" w:after="0" w:afterAutospacing="0" w:line="620" w:lineRule="exact"/>
        <w:ind w:left="0" w:right="0" w:firstLine="5280" w:firstLineChars="1650"/>
        <w:jc w:val="right"/>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（据</w:t>
      </w:r>
      <w:r>
        <w:rPr>
          <w:rFonts w:hint="eastAsia" w:ascii="仿宋_GB2312" w:hAnsi="宋体" w:eastAsia="仿宋_GB2312" w:cs="宋体"/>
          <w:kern w:val="0"/>
          <w:sz w:val="32"/>
          <w:szCs w:val="32"/>
          <w:lang w:val="en-US" w:eastAsia="zh-CN" w:bidi="ar"/>
        </w:rPr>
        <w:t>市院公诉局</w:t>
      </w:r>
      <w:r>
        <w:rPr>
          <w:rFonts w:hint="eastAsia" w:ascii="仿宋_GB2312" w:hAnsi="Times New Roman" w:eastAsia="仿宋_GB2312" w:cs="仿宋_GB2312"/>
          <w:kern w:val="0"/>
          <w:sz w:val="32"/>
          <w:szCs w:val="32"/>
          <w:lang w:val="en-US" w:eastAsia="zh-CN" w:bidi="ar"/>
        </w:rPr>
        <w:t>材料）</w:t>
      </w:r>
    </w:p>
    <w:p>
      <w:pPr>
        <w:pStyle w:val="2"/>
        <w:widowControl/>
        <w:spacing w:line="580" w:lineRule="exact"/>
        <w:jc w:val="center"/>
        <w:rPr>
          <w:rFonts w:hint="eastAsia" w:ascii="黑体" w:hAnsi="宋体" w:eastAsia="黑体" w:cs="黑体"/>
          <w:kern w:val="0"/>
          <w:sz w:val="32"/>
          <w:szCs w:val="32"/>
          <w:lang w:val="en-US"/>
        </w:rPr>
      </w:pPr>
    </w:p>
    <w:p>
      <w:pPr>
        <w:pStyle w:val="2"/>
        <w:widowControl/>
        <w:spacing w:line="580" w:lineRule="exact"/>
        <w:jc w:val="center"/>
        <w:rPr>
          <w:rFonts w:hint="eastAsia" w:ascii="黑体" w:hAnsi="宋体" w:eastAsia="黑体" w:cs="黑体"/>
          <w:kern w:val="0"/>
          <w:sz w:val="32"/>
          <w:szCs w:val="32"/>
          <w:lang w:val="en-US"/>
        </w:rPr>
      </w:pPr>
      <w:r>
        <w:rPr>
          <w:rFonts w:hint="eastAsia" w:ascii="黑体" w:hAnsi="宋体" w:eastAsia="黑体" w:cs="黑体"/>
          <w:kern w:val="0"/>
          <w:sz w:val="32"/>
          <w:szCs w:val="32"/>
          <w:lang w:eastAsia="zh-CN"/>
        </w:rPr>
        <w:t>公诉检察官深入办案一线 走访座谈</w:t>
      </w:r>
      <w:r>
        <w:rPr>
          <w:rFonts w:hint="eastAsia" w:ascii="黑体" w:hAnsi="宋体" w:eastAsia="黑体" w:cs="黑体"/>
          <w:kern w:val="0"/>
          <w:sz w:val="32"/>
          <w:szCs w:val="32"/>
          <w:lang w:val="en-US"/>
        </w:rPr>
        <w:t>16</w:t>
      </w:r>
      <w:r>
        <w:rPr>
          <w:rFonts w:hint="eastAsia" w:ascii="黑体" w:hAnsi="宋体" w:eastAsia="黑体" w:cs="黑体"/>
          <w:kern w:val="0"/>
          <w:sz w:val="32"/>
          <w:szCs w:val="32"/>
          <w:lang w:eastAsia="zh-CN"/>
        </w:rPr>
        <w:t>个基层派出所</w:t>
      </w:r>
    </w:p>
    <w:p>
      <w:pPr>
        <w:keepNext w:val="0"/>
        <w:keepLines w:val="0"/>
        <w:widowControl w:val="0"/>
        <w:suppressLineNumbers w:val="0"/>
        <w:spacing w:before="0" w:beforeAutospacing="0" w:after="0" w:afterAutospacing="0" w:line="620" w:lineRule="exact"/>
        <w:ind w:left="0" w:right="0" w:firstLine="640" w:firstLineChars="20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62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为了加强检察机关公诉部门与基层派出所的沟通交流，不断提升办理刑事案件的质效。近期，伊川县检察院检委会专职委员、公诉科长韩振华带领公诉科干警开展了为期8天的走访座谈活动。</w:t>
      </w:r>
    </w:p>
    <w:p>
      <w:pPr>
        <w:keepNext w:val="0"/>
        <w:keepLines w:val="0"/>
        <w:widowControl w:val="0"/>
        <w:suppressLineNumbers w:val="0"/>
        <w:spacing w:before="0" w:beforeAutospacing="0" w:after="0" w:afterAutospacing="0" w:line="62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先后到办理刑事案件相对集中的城关、水寨、白沙、吕店、葛寨、平等、明皋、彭婆、电力等16个辖区派出所，就加强监督制约、侦查理念转变、引导侦查取证、提高案件质效、扫黑除恶等工作开展走访座谈，并广泛听取收集基层派出所一线民警对公诉部门提出的宝贵建议和意见。通过走访座谈，双方对办案中存在的一些共性问题达成了共识，建立工作联系群4个，有力地促进了双方的沟通交流。</w:t>
      </w:r>
    </w:p>
    <w:p>
      <w:pPr>
        <w:keepNext w:val="0"/>
        <w:keepLines w:val="0"/>
        <w:widowControl w:val="0"/>
        <w:suppressLineNumbers w:val="0"/>
        <w:spacing w:before="0" w:beforeAutospacing="0" w:after="0" w:afterAutospacing="0" w:line="62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今后，公诉部门将定期开展走访座谈，通过制度创新，转变工作模式，主动强化侦查活动的监督，着力构建新型诉侦关系，提升诉侦工作合力，不断适应以审判为中心的刑事诉讼制度改革。</w:t>
      </w:r>
    </w:p>
    <w:p>
      <w:pPr>
        <w:keepNext w:val="0"/>
        <w:keepLines w:val="0"/>
        <w:widowControl/>
        <w:suppressLineNumbers w:val="0"/>
        <w:autoSpaceDE/>
        <w:autoSpaceDN w:val="0"/>
        <w:spacing w:before="0" w:beforeAutospacing="0" w:after="0" w:afterAutospacing="0" w:line="620" w:lineRule="exact"/>
        <w:ind w:left="0" w:right="0" w:firstLine="5280" w:firstLineChars="1650"/>
        <w:jc w:val="both"/>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（据</w:t>
      </w:r>
      <w:r>
        <w:rPr>
          <w:rFonts w:hint="eastAsia" w:ascii="仿宋_GB2312" w:hAnsi="宋体" w:eastAsia="仿宋_GB2312" w:cs="宋体"/>
          <w:kern w:val="0"/>
          <w:sz w:val="32"/>
          <w:szCs w:val="32"/>
          <w:lang w:val="en-US" w:eastAsia="zh-CN" w:bidi="ar"/>
        </w:rPr>
        <w:t>伊川县</w:t>
      </w:r>
      <w:r>
        <w:rPr>
          <w:rFonts w:hint="eastAsia" w:ascii="仿宋_GB2312" w:hAnsi="仿宋_GB2312" w:eastAsia="仿宋_GB2312" w:cs="仿宋_GB2312"/>
          <w:kern w:val="0"/>
          <w:sz w:val="32"/>
          <w:szCs w:val="32"/>
          <w:lang w:val="en-US" w:eastAsia="zh-CN" w:bidi="ar"/>
        </w:rPr>
        <w:t>检察</w:t>
      </w:r>
      <w:r>
        <w:rPr>
          <w:rFonts w:hint="eastAsia" w:ascii="仿宋_GB2312" w:hAnsi="Times New Roman" w:eastAsia="仿宋_GB2312" w:cs="仿宋_GB2312"/>
          <w:kern w:val="0"/>
          <w:sz w:val="32"/>
          <w:szCs w:val="32"/>
          <w:lang w:val="en-US" w:eastAsia="zh-CN" w:bidi="ar"/>
        </w:rPr>
        <w:t>院材料）</w:t>
      </w:r>
    </w:p>
    <w:p>
      <w:pPr>
        <w:keepNext w:val="0"/>
        <w:keepLines w:val="0"/>
        <w:widowControl/>
        <w:suppressLineNumbers w:val="0"/>
        <w:autoSpaceDE/>
        <w:autoSpaceDN w:val="0"/>
        <w:spacing w:before="0" w:beforeAutospacing="0" w:after="0" w:afterAutospacing="0" w:line="620" w:lineRule="exact"/>
        <w:ind w:left="0" w:right="0" w:firstLine="640"/>
        <w:jc w:val="both"/>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80" w:lineRule="exact"/>
        <w:ind w:left="0" w:right="0"/>
        <w:jc w:val="both"/>
        <w:rPr>
          <w:rFonts w:eastAsia="仿宋_GB2312" w:cs="仿宋_GB2312"/>
          <w:color w:val="000000"/>
          <w:sz w:val="24"/>
          <w:szCs w:val="24"/>
          <w:lang w:val="en-US"/>
        </w:rPr>
      </w:pPr>
    </w:p>
    <w:p>
      <w:pPr>
        <w:keepNext w:val="0"/>
        <w:keepLines w:val="0"/>
        <w:widowControl w:val="0"/>
        <w:suppressLineNumbers w:val="0"/>
        <w:spacing w:before="0" w:beforeAutospacing="0" w:after="0" w:afterAutospacing="0" w:line="600" w:lineRule="exact"/>
        <w:ind w:left="0" w:right="0"/>
        <w:jc w:val="both"/>
        <w:rPr>
          <w:rFonts w:eastAsia="仿宋_GB2312" w:cs="仿宋_GB2312"/>
          <w:color w:val="000000"/>
          <w:sz w:val="24"/>
          <w:szCs w:val="24"/>
          <w:lang w:val="en-US"/>
        </w:rPr>
      </w:pPr>
    </w:p>
    <w:p>
      <w:pPr>
        <w:keepNext w:val="0"/>
        <w:keepLines w:val="0"/>
        <w:widowControl w:val="0"/>
        <w:suppressLineNumbers w:val="0"/>
        <w:spacing w:before="0" w:beforeAutospacing="0" w:after="0" w:afterAutospacing="0" w:line="600" w:lineRule="exact"/>
        <w:ind w:left="0" w:right="0"/>
        <w:jc w:val="both"/>
        <w:rPr>
          <w:rFonts w:eastAsia="仿宋_GB2312" w:cs="仿宋_GB2312"/>
          <w:color w:val="000000"/>
          <w:sz w:val="24"/>
          <w:szCs w:val="24"/>
          <w:lang w:val="en-US"/>
        </w:rPr>
      </w:pPr>
    </w:p>
    <w:p>
      <w:pPr>
        <w:keepNext w:val="0"/>
        <w:keepLines w:val="0"/>
        <w:widowControl w:val="0"/>
        <w:suppressLineNumbers w:val="0"/>
        <w:spacing w:before="0" w:beforeAutospacing="0" w:after="0" w:afterAutospacing="0" w:line="600" w:lineRule="exact"/>
        <w:ind w:left="0" w:right="0"/>
        <w:jc w:val="both"/>
        <w:rPr>
          <w:rFonts w:eastAsia="仿宋_GB2312" w:cs="仿宋_GB2312"/>
          <w:color w:val="000000"/>
          <w:sz w:val="24"/>
          <w:szCs w:val="24"/>
          <w:lang w:val="en-US"/>
        </w:rPr>
      </w:pPr>
    </w:p>
    <w:p>
      <w:pPr>
        <w:keepNext w:val="0"/>
        <w:keepLines w:val="0"/>
        <w:widowControl w:val="0"/>
        <w:suppressLineNumbers w:val="0"/>
        <w:spacing w:before="0" w:beforeAutospacing="0" w:after="0" w:afterAutospacing="0" w:line="600" w:lineRule="exact"/>
        <w:ind w:left="0" w:right="0"/>
        <w:jc w:val="both"/>
        <w:rPr>
          <w:rFonts w:eastAsia="仿宋_GB2312" w:cs="仿宋_GB2312"/>
          <w:color w:val="000000"/>
          <w:sz w:val="24"/>
          <w:szCs w:val="24"/>
          <w:lang w:val="en-US"/>
        </w:rPr>
      </w:pPr>
    </w:p>
    <w:p>
      <w:pPr>
        <w:keepNext w:val="0"/>
        <w:keepLines w:val="0"/>
        <w:widowControl w:val="0"/>
        <w:suppressLineNumbers w:val="0"/>
        <w:spacing w:before="0" w:beforeAutospacing="0" w:after="0" w:afterAutospacing="0" w:line="600" w:lineRule="exact"/>
        <w:ind w:left="0" w:right="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jc w:val="both"/>
        <w:rPr>
          <w:rFonts w:hint="eastAsia" w:ascii="仿宋_GB2312" w:eastAsia="仿宋_GB2312" w:cs="仿宋_GB2312"/>
          <w:color w:val="000000"/>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仿宋_GB2312" w:eastAsia="仿宋_GB2312" w:cs="仿宋_GB2312"/>
          <w:color w:val="000000"/>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仿宋_GB2312" w:eastAsia="仿宋_GB2312" w:cs="仿宋_GB2312"/>
          <w:color w:val="000000"/>
          <w:sz w:val="32"/>
          <w:szCs w:val="32"/>
          <w:lang w:val="en-US"/>
        </w:rPr>
      </w:pPr>
    </w:p>
    <w:p>
      <w:bookmarkStart w:id="0" w:name="_GoBack"/>
      <w:bookmarkEnd w:id="0"/>
    </w:p>
    <w:sectPr>
      <w:pgSz w:w="11906" w:h="16838"/>
      <w:pgMar w:top="1418" w:right="1418" w:bottom="1418" w:left="1418" w:header="851" w:footer="851" w:gutter="0"/>
      <w:paperSrc/>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fixed"/>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swiss"/>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楷体_GB2312">
    <w:panose1 w:val="02010609030101010101"/>
    <w:charset w:val="86"/>
    <w:family w:val="auto"/>
    <w:pitch w:val="fixed"/>
    <w:sig w:usb0="00000001" w:usb1="080E0000" w:usb2="00000000" w:usb3="00000000" w:csb0="00040000" w:csb1="00000000"/>
  </w:font>
  <w:font w:name="@仿宋">
    <w:altName w:val="仿宋_GB2312"/>
    <w:panose1 w:val="00000000000000000000"/>
    <w:charset w:val="86"/>
    <w:family w:val="auto"/>
    <w:pitch w:val="fixed"/>
    <w:sig w:usb0="00000000" w:usb1="38CF7CFA" w:usb2="00000016" w:usb3="00000000" w:csb0="00040001" w:csb1="00000000"/>
  </w:font>
  <w:font w:name="黑体">
    <w:panose1 w:val="02010600030101010101"/>
    <w:charset w:val="86"/>
    <w:family w:val="auto"/>
    <w:pitch w:val="variable"/>
    <w:sig w:usb0="00000001" w:usb1="080E0000" w:usb2="00000000" w:usb3="00000000" w:csb0="00040000" w:csb1="00000000"/>
  </w:font>
  <w:font w:name="方正小标宋简体">
    <w:altName w:val="宋体"/>
    <w:panose1 w:val="00000000000000000000"/>
    <w:charset w:val="86"/>
    <w:family w:val="auto"/>
    <w:pitch w:val="variable"/>
    <w:sig w:usb0="00000000" w:usb1="080E0000" w:usb2="00000010" w:usb3="00000000" w:csb0="00040000" w:csb1="00000000"/>
  </w:font>
  <w:font w:name="@方正小标宋简体">
    <w:altName w:val="宋体"/>
    <w:panose1 w:val="00000000000000000000"/>
    <w:charset w:val="86"/>
    <w:family w:val="auto"/>
    <w:pitch w:val="variable"/>
    <w:sig w:usb0="00000000" w:usb1="080E0000" w:usb2="00000010" w:usb3="00000000" w:csb0="00040000"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黑体">
    <w:panose1 w:val="02010600030101010101"/>
    <w:charset w:val="86"/>
    <w:family w:val="auto"/>
    <w:pitch w:val="variable"/>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仿宋">
    <w:altName w:val="宋体"/>
    <w:panose1 w:val="00000000000000000000"/>
    <w:charset w:val="86"/>
    <w:family w:val="auto"/>
    <w:pitch w:val="fixed"/>
    <w:sig w:usb0="00000000"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45578E"/>
    <w:rsid w:val="45AF1E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link w:val="7"/>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3">
    <w:name w:val="footer"/>
    <w:basedOn w:val="1"/>
    <w:link w:val="6"/>
    <w:uiPriority w:val="0"/>
    <w:pPr>
      <w:tabs>
        <w:tab w:val="center" w:pos="4153"/>
        <w:tab w:val="right" w:pos="8306"/>
      </w:tabs>
      <w:snapToGrid w:val="0"/>
      <w:jc w:val="left"/>
    </w:pPr>
    <w:rPr>
      <w:sz w:val="18"/>
    </w:rPr>
  </w:style>
  <w:style w:type="character" w:customStyle="1" w:styleId="6">
    <w:name w:val=" Char Char"/>
    <w:basedOn w:val="4"/>
    <w:link w:val="3"/>
    <w:uiPriority w:val="0"/>
    <w:rPr>
      <w:rFonts w:hint="eastAsia" w:ascii="宋体" w:hAnsi="宋体" w:eastAsia="宋体" w:cs="宋体"/>
      <w:kern w:val="2"/>
      <w:sz w:val="18"/>
      <w:szCs w:val="18"/>
      <w:lang w:bidi="ar"/>
    </w:rPr>
  </w:style>
  <w:style w:type="character" w:customStyle="1" w:styleId="7">
    <w:name w:val=" Char Char1"/>
    <w:basedOn w:val="4"/>
    <w:link w:val="2"/>
    <w:uiPriority w:val="0"/>
    <w:rPr>
      <w:rFonts w:hint="eastAsia" w:ascii="宋体" w:hAnsi="宋体" w:eastAsia="宋体" w:cs="宋体"/>
      <w:kern w:val="2"/>
      <w:sz w:val="21"/>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2018-06-27T04:16:42Z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